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53090" w:rsidRPr="00E35682" w:rsidRDefault="00E35682" w:rsidP="00E35682">
      <w:pPr>
        <w:spacing w:line="360" w:lineRule="auto"/>
        <w:rPr>
          <w:b/>
          <w:bCs/>
        </w:rPr>
      </w:pPr>
      <w:r w:rsidRPr="00E35682">
        <w:rPr>
          <w:b/>
          <w:bCs/>
        </w:rPr>
        <w:t>Lynn Stern, Opening Remarks</w:t>
      </w:r>
    </w:p>
    <w:p w:rsidR="00E35682" w:rsidRPr="00E35682" w:rsidRDefault="00E35682" w:rsidP="00E35682">
      <w:pPr>
        <w:spacing w:line="360" w:lineRule="auto"/>
        <w:rPr>
          <w:b/>
          <w:bCs/>
        </w:rPr>
      </w:pPr>
      <w:r w:rsidRPr="00E35682">
        <w:rPr>
          <w:b/>
          <w:bCs/>
        </w:rPr>
        <w:t>Examining Postmodernism: Images/Premises</w:t>
      </w:r>
    </w:p>
    <w:p w:rsidR="00E35682" w:rsidRDefault="00E35682" w:rsidP="00E35682">
      <w:pPr>
        <w:spacing w:line="360" w:lineRule="auto"/>
        <w:rPr>
          <w:b/>
          <w:bCs/>
        </w:rPr>
      </w:pPr>
      <w:r w:rsidRPr="00E35682">
        <w:rPr>
          <w:b/>
          <w:bCs/>
        </w:rPr>
        <w:t>NYU Tisch School of the Arts, March 5, 1991</w:t>
      </w:r>
    </w:p>
    <w:p w:rsidR="00E35682" w:rsidRDefault="00E35682" w:rsidP="00E35682">
      <w:pPr>
        <w:spacing w:line="360" w:lineRule="auto"/>
        <w:rPr>
          <w:b/>
          <w:bCs/>
        </w:rPr>
      </w:pPr>
    </w:p>
    <w:p w:rsidR="00E35682" w:rsidRDefault="00E35682" w:rsidP="00E35682">
      <w:pPr>
        <w:spacing w:line="360" w:lineRule="auto"/>
        <w:jc w:val="left"/>
      </w:pPr>
      <w:r>
        <w:t xml:space="preserve">The usual reason for organizing a symposium is to confront a controversy, perhaps in an attempt to settle it. The impetus for </w:t>
      </w:r>
      <w:r w:rsidRPr="00E35682">
        <w:rPr>
          <w:i/>
          <w:iCs/>
        </w:rPr>
        <w:t>this</w:t>
      </w:r>
      <w:r>
        <w:rPr>
          <w:i/>
          <w:iCs/>
        </w:rPr>
        <w:t xml:space="preserve"> </w:t>
      </w:r>
      <w:r w:rsidRPr="00E35682">
        <w:t>symposium</w:t>
      </w:r>
      <w:r>
        <w:t>, however, is the reverse: to open an inquiry.</w:t>
      </w:r>
    </w:p>
    <w:p w:rsidR="004617F2" w:rsidRDefault="00E35682" w:rsidP="00E35682">
      <w:pPr>
        <w:spacing w:line="360" w:lineRule="auto"/>
        <w:jc w:val="left"/>
      </w:pPr>
      <w:r>
        <w:t xml:space="preserve">        Postmodernism has dominated art world discourse for the past decade, to the extent that Abigail Solomon-Godeau</w:t>
      </w:r>
      <w:r w:rsidR="004617F2">
        <w:t>, a spokesperson for the movement, ha</w:t>
      </w:r>
      <w:r w:rsidR="00455DFB">
        <w:t>s</w:t>
      </w:r>
      <w:r w:rsidR="004617F2">
        <w:t xml:space="preserve"> called it “a form of orthodoxy in the art world.” As to the essence of this orthodoxy, she suggests that it is a propensity to contest notions of authorship, originality and subjectivity. The reason </w:t>
      </w:r>
      <w:r w:rsidR="00455DFB">
        <w:t xml:space="preserve">that </w:t>
      </w:r>
      <w:r w:rsidR="004617F2">
        <w:t>photography is the chief focus of this orthodoxy – is, in her words, a “privileged medium in Postmodernist art” – is that these issues are “built into the photographic process itself” because it’s a process which yields, or can yield, an infinitely reproduceable print.</w:t>
      </w:r>
    </w:p>
    <w:p w:rsidR="001B7E81" w:rsidRDefault="004617F2" w:rsidP="00E35682">
      <w:pPr>
        <w:spacing w:line="360" w:lineRule="auto"/>
        <w:jc w:val="left"/>
      </w:pPr>
      <w:r>
        <w:t xml:space="preserve">        The disavowal of authorship through the act of appropriation is probably the best known of Postmodernism’s strategies. For those of you not already famili</w:t>
      </w:r>
      <w:r w:rsidR="001B7E81">
        <w:t>ar</w:t>
      </w:r>
      <w:r>
        <w:t xml:space="preserve"> with it, examples include Sherrie Levine’s photographs of photographs by Walker Evans and Alexander Rodchenko, included among the slides you saw as you entered tonight. Of course, someone looking at both versions of the same image would easily see the difference between, say, the Evans print and Levine’s second-generation one. No doubt, this would not be disputed by proponents of Postmodernism; it would simply be considered irrelevant</w:t>
      </w:r>
      <w:r w:rsidR="001B7E81">
        <w:t xml:space="preserve">. After all, the difference is strictly visual, and, to Postmodernists, the </w:t>
      </w:r>
      <w:r w:rsidR="007D0D36">
        <w:t>sensuous</w:t>
      </w:r>
      <w:r w:rsidR="001B7E81">
        <w:t xml:space="preserve"> properties of imagery matter not at all.</w:t>
      </w:r>
    </w:p>
    <w:p w:rsidR="004617F2" w:rsidRDefault="001B7E81" w:rsidP="00E35682">
      <w:pPr>
        <w:spacing w:line="360" w:lineRule="auto"/>
        <w:jc w:val="left"/>
      </w:pPr>
      <w:r>
        <w:t xml:space="preserve">        This denial of the visual produces a paradox of considerable significance. Appropriation, by definition, denies the photograph’s communicative properties – those properties that are enhanced, sometimes even generated by craft; thus, this strategy denies that there is any emotional connection between the photograph and the photographer who made it. At the same time, however, the appropriationist who </w:t>
      </w:r>
      <w:r w:rsidRPr="001B7E81">
        <w:rPr>
          <w:i/>
          <w:iCs/>
        </w:rPr>
        <w:t>steals</w:t>
      </w:r>
      <w:r>
        <w:t xml:space="preserve"> this image appears to have an intense attraction to it </w:t>
      </w:r>
      <w:r w:rsidRPr="001B7E81">
        <w:rPr>
          <w:i/>
          <w:iCs/>
        </w:rPr>
        <w:t>as an object</w:t>
      </w:r>
      <w:r>
        <w:rPr>
          <w:i/>
          <w:iCs/>
        </w:rPr>
        <w:t xml:space="preserve">. </w:t>
      </w:r>
      <w:r>
        <w:t>Richard Prince, for example, talks about “additionalizing his personality onto the object</w:t>
      </w:r>
      <w:r w:rsidR="002971D5">
        <w:t>;</w:t>
      </w:r>
      <w:r>
        <w:t>” while for Allan McCollum objects – any objects – take on nearly human qualities. Indeed, McCollum has talked about how hard it is to “have a real experience with an object.”</w:t>
      </w:r>
    </w:p>
    <w:p w:rsidR="001B7E81" w:rsidRDefault="001B7E81" w:rsidP="00E35682">
      <w:pPr>
        <w:spacing w:line="360" w:lineRule="auto"/>
        <w:jc w:val="left"/>
      </w:pPr>
      <w:r>
        <w:t xml:space="preserve">        This brings </w:t>
      </w:r>
      <w:r w:rsidR="002971D5">
        <w:t xml:space="preserve">us to the most important of Postmodernism’s disavowals: the disavowal of subjectivity. One definition of ‘subjective’ in Webster’s dictionary is “existing only within the </w:t>
      </w:r>
      <w:r w:rsidR="002971D5">
        <w:lastRenderedPageBreak/>
        <w:t>experiencer’s mind. “To contest the notion of subjectivity, then, is to contest the notion that there is a genuine experiencer or a genuine experience. We are told that the concept of a basic, centered self is fallacious, that our identities are entirely formed by our culture, or, as Kate Linker puts it, “constructed through images acquired from elsewhere;” and that our experience is never direct and immediate, but instead is pre-formulated – a TV or advertising or pop magazine ‘experience’ that we… appropriate. Thus</w:t>
      </w:r>
      <w:r w:rsidR="00C22D27">
        <w:t>,</w:t>
      </w:r>
      <w:r w:rsidR="002971D5">
        <w:t xml:space="preserve"> we find the dolls, the dummies, the cartoon-figures and the artificial or “constructed identities” that appear like a leitmotif in Postmodernist imagery.</w:t>
      </w:r>
    </w:p>
    <w:p w:rsidR="006E4F54" w:rsidRDefault="00C22D27" w:rsidP="00E35682">
      <w:pPr>
        <w:spacing w:line="360" w:lineRule="auto"/>
        <w:jc w:val="left"/>
      </w:pPr>
      <w:r>
        <w:t xml:space="preserve">        At a certain point amidst this talk about the self as an “imaginary construct,” I find myself – if I dare use that word – doing a double take. Does anyone really believe this? The neurologist, Oliver Sacks, has written that one’s sense of self, one’s </w:t>
      </w:r>
      <w:r w:rsidRPr="00C22D27">
        <w:rPr>
          <w:i/>
          <w:iCs/>
        </w:rPr>
        <w:t>persona</w:t>
      </w:r>
      <w:r>
        <w:t xml:space="preserve">, is the deepest thing in one’s being: that “experience is the only touchstone of reality.” It is quite astonishing to find that the very condition Postmodernists describe as the </w:t>
      </w:r>
      <w:r w:rsidRPr="00C22D27">
        <w:rPr>
          <w:i/>
          <w:iCs/>
        </w:rPr>
        <w:t>norm</w:t>
      </w:r>
      <w:r>
        <w:t xml:space="preserve"> is described by Dr. Sacks as an existential catastrophe. Diseases such as Korsakov’s syndrome, for example, which destroy the ability to remember, and with it the sense of self, create what Sacks calls “an ontological nightmare of such proportions as to be nearly </w:t>
      </w:r>
      <w:r w:rsidRPr="006E4F54">
        <w:t>unsurvivable</w:t>
      </w:r>
      <w:r>
        <w:t>.</w:t>
      </w:r>
    </w:p>
    <w:p w:rsidR="006E4F54" w:rsidRDefault="006E4F54" w:rsidP="00E35682">
      <w:pPr>
        <w:spacing w:line="360" w:lineRule="auto"/>
        <w:jc w:val="left"/>
      </w:pPr>
      <w:r>
        <w:t xml:space="preserve">        So, it seems rather surprising that a movement expounding such a terrifying theory has not only constituted an art-world orthodoxy for over a decade, but has been accepted as such virtually without question. One explanation for this may be the extreme difficulty in understanding its proponents, whose prose forms a language unto itself. This writing doesn’t seek to engage or connect with the reader, doesn’t invite participation; instead, it produces a chasm unbridgeable to all but the already-initiated. And this chasm is, itself, one of the hallmarks of Postmodernism. At the end of a convoluted passage in which she suggests that “the signified becomes the redundant condition of a reified signifier,” Rosalind Krauss describes a “dizzying fall into a bottomless system of reduplication:” an abyss. This abyss – the sense of being unconnected, ungrounded, unreal –</w:t>
      </w:r>
      <w:r w:rsidR="006B14E0">
        <w:t xml:space="preserve"> </w:t>
      </w:r>
      <w:r>
        <w:t>is at the</w:t>
      </w:r>
      <w:r w:rsidR="006B14E0">
        <w:t xml:space="preserve"> core of Postmodernism. And while photography may constitute the “privileged medium” for its manifestation, it is by no means the only one. In the February 1991 issue of Newsline, the newsletter of the Columbia University School of Architecture, Hiroshi Maruyama describes a plan whose “infinite minimum condition” quite literally pulls the ground out from underneath us by rendering ground and gravity “irrelevant.” The plan offers us “an uninhabitable presence…. There is no meaning or experiential realm behind these drawings, no origin or presence or essence.” I cite this not merely to suggest that </w:t>
      </w:r>
      <w:r w:rsidR="006B14E0">
        <w:lastRenderedPageBreak/>
        <w:t>‘deconstructi</w:t>
      </w:r>
      <w:r w:rsidR="007D0D36">
        <w:t>v</w:t>
      </w:r>
      <w:r w:rsidR="006B14E0">
        <w:t>ism,’ as it’s now called in architecture, is old wine in a new jug, but, rather, to indicate how extensive is the reach of Postmodernism, and to str</w:t>
      </w:r>
      <w:r w:rsidR="000D50B5">
        <w:t>ess that it represen</w:t>
      </w:r>
      <w:r w:rsidR="007D0D36">
        <w:t>t</w:t>
      </w:r>
      <w:r w:rsidR="000D50B5">
        <w:t>s, not just an art historical style, but a worldview. It is th</w:t>
      </w:r>
      <w:r w:rsidR="007D0D36">
        <w:t>is</w:t>
      </w:r>
      <w:r w:rsidR="000D50B5">
        <w:t xml:space="preserve"> worldview </w:t>
      </w:r>
      <w:r w:rsidR="007D0D36">
        <w:t>that</w:t>
      </w:r>
      <w:r w:rsidR="000D50B5">
        <w:t xml:space="preserve"> we will examine in the discussion</w:t>
      </w:r>
      <w:r w:rsidR="007D0D36">
        <w:t>s</w:t>
      </w:r>
      <w:r w:rsidR="000D50B5">
        <w:t xml:space="preserve"> tonight and on March 7</w:t>
      </w:r>
      <w:r w:rsidR="000D50B5" w:rsidRPr="000D50B5">
        <w:rPr>
          <w:vertAlign w:val="superscript"/>
        </w:rPr>
        <w:t>th</w:t>
      </w:r>
      <w:r w:rsidR="000D50B5">
        <w:t>.</w:t>
      </w:r>
      <w:r>
        <w:t xml:space="preserve"> </w:t>
      </w:r>
    </w:p>
    <w:p w:rsidR="006E4F54" w:rsidRDefault="006E4F54" w:rsidP="00E35682">
      <w:pPr>
        <w:spacing w:line="360" w:lineRule="auto"/>
        <w:jc w:val="left"/>
      </w:pPr>
    </w:p>
    <w:p w:rsidR="006E4F54" w:rsidRDefault="006E4F54" w:rsidP="00E35682">
      <w:pPr>
        <w:spacing w:line="360" w:lineRule="auto"/>
        <w:jc w:val="left"/>
      </w:pPr>
      <w:r>
        <w:t xml:space="preserve">        </w:t>
      </w:r>
    </w:p>
    <w:p w:rsidR="002971D5" w:rsidRPr="001B7E81" w:rsidRDefault="002971D5" w:rsidP="00E35682">
      <w:pPr>
        <w:spacing w:line="360" w:lineRule="auto"/>
        <w:jc w:val="left"/>
      </w:pPr>
    </w:p>
    <w:sectPr w:rsidR="002971D5" w:rsidRPr="001B7E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682"/>
    <w:rsid w:val="000D50B5"/>
    <w:rsid w:val="001B7E81"/>
    <w:rsid w:val="002971D5"/>
    <w:rsid w:val="00455DFB"/>
    <w:rsid w:val="004617F2"/>
    <w:rsid w:val="006B14E0"/>
    <w:rsid w:val="006B773B"/>
    <w:rsid w:val="006E4F54"/>
    <w:rsid w:val="007D0D36"/>
    <w:rsid w:val="00BD0063"/>
    <w:rsid w:val="00C22D27"/>
    <w:rsid w:val="00D53090"/>
    <w:rsid w:val="00E35682"/>
    <w:rsid w:val="00F83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283F2"/>
  <w15:chartTrackingRefBased/>
  <w15:docId w15:val="{10FE89EC-7576-4147-A870-E7C9C3E4A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US" w:eastAsia="en-US" w:bidi="ar-SA"/>
        <w14:ligatures w14:val="standardContextual"/>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56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3568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35682"/>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35682"/>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35682"/>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E3568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3568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3568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3568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568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3568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35682"/>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35682"/>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E35682"/>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E3568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3568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3568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3568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3568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56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568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568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35682"/>
    <w:pPr>
      <w:spacing w:before="160" w:after="160"/>
    </w:pPr>
    <w:rPr>
      <w:i/>
      <w:iCs/>
      <w:color w:val="404040" w:themeColor="text1" w:themeTint="BF"/>
    </w:rPr>
  </w:style>
  <w:style w:type="character" w:customStyle="1" w:styleId="QuoteChar">
    <w:name w:val="Quote Char"/>
    <w:basedOn w:val="DefaultParagraphFont"/>
    <w:link w:val="Quote"/>
    <w:uiPriority w:val="29"/>
    <w:rsid w:val="00E35682"/>
    <w:rPr>
      <w:i/>
      <w:iCs/>
      <w:color w:val="404040" w:themeColor="text1" w:themeTint="BF"/>
    </w:rPr>
  </w:style>
  <w:style w:type="paragraph" w:styleId="ListParagraph">
    <w:name w:val="List Paragraph"/>
    <w:basedOn w:val="Normal"/>
    <w:uiPriority w:val="34"/>
    <w:qFormat/>
    <w:rsid w:val="00E35682"/>
    <w:pPr>
      <w:ind w:left="720"/>
      <w:contextualSpacing/>
    </w:pPr>
  </w:style>
  <w:style w:type="character" w:styleId="IntenseEmphasis">
    <w:name w:val="Intense Emphasis"/>
    <w:basedOn w:val="DefaultParagraphFont"/>
    <w:uiPriority w:val="21"/>
    <w:qFormat/>
    <w:rsid w:val="00E35682"/>
    <w:rPr>
      <w:i/>
      <w:iCs/>
      <w:color w:val="2F5496" w:themeColor="accent1" w:themeShade="BF"/>
    </w:rPr>
  </w:style>
  <w:style w:type="paragraph" w:styleId="IntenseQuote">
    <w:name w:val="Intense Quote"/>
    <w:basedOn w:val="Normal"/>
    <w:next w:val="Normal"/>
    <w:link w:val="IntenseQuoteChar"/>
    <w:uiPriority w:val="30"/>
    <w:qFormat/>
    <w:rsid w:val="00E35682"/>
    <w:pPr>
      <w:pBdr>
        <w:top w:val="single" w:sz="4" w:space="10" w:color="2F5496" w:themeColor="accent1" w:themeShade="BF"/>
        <w:bottom w:val="single" w:sz="4" w:space="10" w:color="2F5496" w:themeColor="accent1" w:themeShade="BF"/>
      </w:pBdr>
      <w:spacing w:before="360" w:after="360"/>
      <w:ind w:left="864" w:right="864"/>
    </w:pPr>
    <w:rPr>
      <w:i/>
      <w:iCs/>
      <w:color w:val="2F5496" w:themeColor="accent1" w:themeShade="BF"/>
    </w:rPr>
  </w:style>
  <w:style w:type="character" w:customStyle="1" w:styleId="IntenseQuoteChar">
    <w:name w:val="Intense Quote Char"/>
    <w:basedOn w:val="DefaultParagraphFont"/>
    <w:link w:val="IntenseQuote"/>
    <w:uiPriority w:val="30"/>
    <w:rsid w:val="00E35682"/>
    <w:rPr>
      <w:i/>
      <w:iCs/>
      <w:color w:val="2F5496" w:themeColor="accent1" w:themeShade="BF"/>
    </w:rPr>
  </w:style>
  <w:style w:type="character" w:styleId="IntenseReference">
    <w:name w:val="Intense Reference"/>
    <w:basedOn w:val="DefaultParagraphFont"/>
    <w:uiPriority w:val="32"/>
    <w:qFormat/>
    <w:rsid w:val="00E3568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3</Pages>
  <Words>871</Words>
  <Characters>4967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Stern</dc:creator>
  <cp:keywords/>
  <dc:description/>
  <cp:lastModifiedBy>Lynn Stern</cp:lastModifiedBy>
  <cp:revision>2</cp:revision>
  <dcterms:created xsi:type="dcterms:W3CDTF">2025-03-26T19:51:00Z</dcterms:created>
  <dcterms:modified xsi:type="dcterms:W3CDTF">2025-03-26T21:20:00Z</dcterms:modified>
</cp:coreProperties>
</file>